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ZKNMYA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angle="180"/>
    </v:background>
  </w:background>
  <w:body>
    <w:p>
      <w:pPr>
        <w:spacing/>
        <w:jc w:val="center"/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687705" cy="554990"/>
            <wp:effectExtent l="0" t="0" r="0" b="0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extLst>
                        <a:ext uri="smNativeData">
                          <sm:smNativeData xmlns:sm="smNativeData" val="SMDATA_14_ZKNMYBMAAAAlAAAAEQAAAE0AAAAAAQAAAAEAAAABAAAAAQ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7BAAAa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54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spacing/>
        <w:jc w:val="center"/>
      </w:pPr>
      <w:r/>
    </w:p>
    <w:p>
      <w:pPr>
        <w:ind w:right="334"/>
        <w:spacing w:line="240" w:lineRule="atLeast"/>
        <w:jc w:val="center"/>
      </w:pPr>
      <w:r>
        <w:rPr>
          <w:rFonts w:ascii="Arial" w:hAnsi="Arial" w:eastAsia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UNIVERSIDADE FEDERAL DE VIÇOSA</w:t>
      </w:r>
      <w:r/>
    </w:p>
    <w:p>
      <w:pPr>
        <w:pStyle w:val="para7"/>
        <w:numPr>
          <w:ilvl w:val="6"/>
          <w:numId w:val="1"/>
        </w:numPr>
        <w:ind w:left="0" w:right="0" w:firstLine="0"/>
      </w:pPr>
      <w:r>
        <w:rPr>
          <w:rFonts w:eastAsia="Arial"/>
          <w:sz w:val="32"/>
          <w:szCs w:val="32"/>
        </w:rPr>
        <w:t xml:space="preserve">       </w:t>
      </w:r>
      <w:r>
        <w:rPr>
          <w:sz w:val="32"/>
          <w:szCs w:val="32"/>
        </w:rPr>
        <w:t>PRÓ-REITORIA DE ENSINO</w:t>
      </w:r>
      <w:r/>
    </w:p>
    <w:p>
      <w:pPr>
        <w:ind w:right="334"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pStyle w:val="para9"/>
        <w:spacing/>
        <w:jc w:val="center"/>
        <w:rPr>
          <w:b/>
        </w:rPr>
      </w:pPr>
      <w:r>
        <w:rPr>
          <w:b/>
        </w:rPr>
      </w:r>
    </w:p>
    <w:p>
      <w:pPr>
        <w:pStyle w:val="para9"/>
        <w:spacing/>
        <w:jc w:val="center"/>
      </w:pPr>
      <w:r>
        <w:rPr>
          <w:b/>
        </w:rPr>
        <w:t>SELEÇÃO DE MONITOR NÍVEL I – GEOGRAFIA</w:t>
      </w:r>
      <w:r/>
    </w:p>
    <w:p>
      <w:pPr>
        <w:pStyle w:val="para9"/>
        <w:spacing/>
        <w:jc w:val="center"/>
        <w:rPr>
          <w:b/>
        </w:rPr>
      </w:pPr>
      <w:r>
        <w:rPr>
          <w:b/>
        </w:rPr>
      </w:r>
    </w:p>
    <w:p>
      <w:pPr>
        <w:pStyle w:val="para9"/>
        <w:spacing/>
        <w:jc w:val="center"/>
      </w:pPr>
      <w:r>
        <w:rPr>
          <w:b/>
        </w:rPr>
        <w:t xml:space="preserve">EDITAL N.º </w:t>
      </w:r>
      <w:r>
        <w:rPr>
          <w:b/>
          <w:bCs/>
        </w:rPr>
        <w:t>08/2021</w:t>
      </w:r>
      <w:r/>
    </w:p>
    <w:p>
      <w:pPr>
        <w:pStyle w:val="para9"/>
        <w:spacing/>
        <w:jc w:val="center"/>
        <w:rPr>
          <w:b/>
        </w:rPr>
      </w:pPr>
      <w:r>
        <w:rPr>
          <w:b/>
        </w:rPr>
      </w:r>
    </w:p>
    <w:p>
      <w:pPr>
        <w:pStyle w:val="para9"/>
        <w:spacing/>
        <w:jc w:val="center"/>
        <w:rPr>
          <w:b/>
        </w:rPr>
      </w:pPr>
      <w:r>
        <w:rPr>
          <w:b/>
        </w:rPr>
      </w:r>
    </w:p>
    <w:p>
      <w:pPr>
        <w:pStyle w:val="para9"/>
      </w:pPr>
      <w:r>
        <w:tab/>
        <w:t xml:space="preserve">A Universidade Federal de Viçosa informa que se encontram abertas na Diretoria de Programas Especiais (DIP), da Pró-Reitoria de Ensino, no período de 12 a 19 de Março de 2021, de segunda a sexta-feira, das 8h00 às 12h00 e das 14h00 às 18h00, as inscrições para seleção de </w:t>
      </w:r>
      <w:r>
        <w:rPr>
          <w:b/>
        </w:rPr>
        <w:t>1 (um/uma) Monitor(a) Nível I</w:t>
      </w:r>
      <w:r>
        <w:t xml:space="preserve">, para atuar na disciplina </w:t>
      </w:r>
      <w:r>
        <w:rPr>
          <w:b/>
        </w:rPr>
        <w:t>Geografia</w:t>
      </w:r>
      <w:r>
        <w:t>, pelo período de 1 (um) semestre letivo, em conformidade com o Regulamento das Atividades de Monitoria da UFV.</w:t>
      </w:r>
    </w:p>
    <w:p>
      <w:pPr>
        <w:pStyle w:val="para9"/>
      </w:pPr>
      <w:r/>
    </w:p>
    <w:p>
      <w:pPr>
        <w:pStyle w:val="para9"/>
        <w:ind w:firstLine="708"/>
      </w:pPr>
      <w:r>
        <w:t xml:space="preserve">1. Poderão inscrever-se estudantes dos cursos de graduação que já tenham cursado um mínimo de 420 horas em disciplinas de seu curso, no ato da assinatura do Termo de Compromisso, e obtido nota igual ou superior a 70 pontos nas disciplinas </w:t>
      </w:r>
      <w:r>
        <w:rPr>
          <w:b/>
          <w:bCs/>
        </w:rPr>
        <w:t>GEO 206</w:t>
      </w:r>
      <w:r>
        <w:t xml:space="preserve"> </w:t>
      </w:r>
      <w:r>
        <w:rPr>
          <w:rFonts w:eastAsia="DejaVu Sans"/>
        </w:rPr>
        <w:t>–</w:t>
      </w:r>
      <w:r>
        <w:t xml:space="preserve"> Geografia e Representação do Espaço Geográfico; ou </w:t>
      </w:r>
      <w:r>
        <w:rPr>
          <w:b/>
          <w:bCs/>
        </w:rPr>
        <w:t xml:space="preserve">GEO 105 </w:t>
      </w:r>
      <w:r>
        <w:t xml:space="preserve">– História do Pensamento Geográfico I; ou </w:t>
      </w:r>
      <w:r>
        <w:rPr>
          <w:b/>
          <w:bCs/>
        </w:rPr>
        <w:t>GEO 201</w:t>
      </w:r>
      <w:r>
        <w:t xml:space="preserve"> – História do Pensamento Geográfico II; ou </w:t>
      </w:r>
      <w:r>
        <w:rPr>
          <w:b/>
        </w:rPr>
        <w:t>EDU117</w:t>
      </w:r>
      <w:r>
        <w:t>-Psicologia do desenvolvimento da Aprendizagem;</w:t>
      </w:r>
    </w:p>
    <w:p>
      <w:pPr>
        <w:pStyle w:val="para9"/>
      </w:pPr>
      <w:r/>
    </w:p>
    <w:p>
      <w:pPr>
        <w:ind w:firstLine="708"/>
        <w:spacing/>
        <w:jc w:val="both"/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Cursinho Popular DCE/UFV </w:t>
      </w:r>
      <w:r>
        <w:rPr>
          <w:rFonts w:ascii="Arial" w:hAnsi="Arial" w:cs="Arial"/>
          <w:sz w:val="24"/>
        </w:rPr>
        <w:t>funciona no horário de 18h30 às 22h00. O(A) candidato(a) deverá ter disponibilidade em 3 (três) horários noturnos durante a semana (de 18h30 às 20h10; de 20h20 às 22h00) para as atividades de monitoria. Deverá, também, ter disponibilidade de 2 (duas) horas semanais, das 15h00 às 18h00, para atendimento aos(às) alunos(as) do cursinho popular.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O(a) candidato(a) deverá ainda ter disponibilidade para participar de reuniões quinzenais, aos sábados pela tarde, com duração de quatro horas;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Para realizar a inscrição, os(as) candidatos(as) deverão enviar em PDF o formulário com requerimento devidamente preenchido, o Histórico Escolar, os comprovantes de participação em atividades de ensino nos Programas Institucionais (Monitoria, PIBID, PET etc.) e a Carta Motivacional, descrevendo suas experiências e a motivação para atuar no Cursinho Popular DCE/UFV para o e-mail: </w:t>
      </w:r>
      <w:hyperlink r:id="rId9" w:history="1">
        <w:r>
          <w:rPr>
            <w:color w:val="00007f"/>
            <w:u w:color="auto" w:val="single"/>
          </w:rPr>
          <w:t>julianav.magalhaes@ufv.br</w:t>
        </w:r>
        <w:r>
          <w:rPr>
            <w:rFonts w:ascii="Arial" w:hAnsi="Arial" w:cs="Arial"/>
            <w:sz w:val="24"/>
            <w:szCs w:val="24"/>
          </w:rPr>
          <w:t>;</w:t>
        </w:r>
      </w:hyperlink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 A seleção dos(as) candidatos(as) será realizada por uma Comissão Examinadora, constituída por 3 (três) professores(as). Os trabalhos da Comissão Examinadora serão acompanhados por 1 (um/uma) representante do Cursinho Popular DCE/UFV, indicado entre seus pares;</w:t>
      </w:r>
      <w:r/>
    </w:p>
    <w:p>
      <w:pPr>
        <w:spacing/>
        <w:jc w:val="both"/>
      </w:pPr>
      <w:r>
        <w:rPr>
          <w:rFonts w:ascii="Arial" w:hAnsi="Arial" w:eastAsia="Arial" w:cs="Arial"/>
          <w:sz w:val="24"/>
          <w:szCs w:val="24"/>
        </w:rPr>
        <w:t xml:space="preserve">     </w:t>
      </w:r>
      <w:r/>
    </w:p>
    <w:p>
      <w:pPr>
        <w:pStyle w:val="para9"/>
      </w:pPr>
      <w:r>
        <w:rPr>
          <w:b/>
          <w:szCs w:val="24"/>
        </w:rPr>
        <w:tab/>
      </w:r>
      <w:r>
        <w:rPr>
          <w:szCs w:val="24"/>
        </w:rPr>
        <w:t>5. A seleção dos(as) candidatos(as) será realizada remotamente, pelo Google Meet. Constará de uma Entrevista, quando será lida pelo(a) candidato(a) a Carta Motivacional; da prova didática e apresentação de um plano de aula; e, pela análise dos comprovantes de participação em atividades de ensino;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5.1. Cada examinador(a) atribuirá nota de zero a 100, </w:t>
      </w:r>
      <w:bookmarkStart w:id="0" w:name="__DdeLink__87_439689216"/>
      <w:bookmarkEnd w:id="0"/>
      <w:r>
        <w:rPr>
          <w:rFonts w:ascii="Arial" w:hAnsi="Arial" w:cs="Arial"/>
          <w:sz w:val="24"/>
          <w:szCs w:val="24"/>
        </w:rPr>
        <w:t>à prova didática e apresentação de um plano de aula, à entrevista e à análise dos documentos comprobatórios das atividades de ensino em programas institucionais;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sz w:val="24"/>
          <w:szCs w:val="24"/>
        </w:rPr>
        <w:tab/>
        <w:t>5.2. A apresentação terá duração máxima de 15 (quinze) minutos, com 5 (cinco) minutos de tolerância, para mais ou para menos. O controle desse tempo é de responsabilidade exclusiva de cada candidato(a);</w:t>
      </w:r>
      <w:r/>
    </w:p>
    <w:p>
      <w:pPr>
        <w:ind w:left="709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5.2.1. O tema da aula será sorteado remotamente, pelo Google Meet, no dia anterior à prova, cujo horário e data será definido e enviado para o e-mail do(a) candidato(a) posteriormente, junto com o respectivo link. A ausência do(a) candidato(a) nesta etapa o eliminará;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9"/>
        <w:ind w:firstLine="708"/>
      </w:pPr>
      <w:r>
        <w:rPr>
          <w:szCs w:val="24"/>
        </w:rPr>
        <w:t>5.3. A Entrevista com o(a) candidato(a) terá a duração máxima de 20 (vinte) minutos;</w:t>
      </w:r>
      <w:r/>
    </w:p>
    <w:p>
      <w:pPr>
        <w:ind w:firstLine="709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firstLine="709"/>
        <w:spacing/>
        <w:jc w:val="both"/>
      </w:pPr>
      <w:r>
        <w:rPr>
          <w:rFonts w:ascii="Arial" w:hAnsi="Arial" w:cs="Arial"/>
          <w:sz w:val="24"/>
          <w:szCs w:val="24"/>
        </w:rPr>
        <w:t>5.4. A nota final de cada etapa da avaliação será a média aritmética das notas de cada professor(a) examinador(a);</w:t>
      </w:r>
      <w:r/>
    </w:p>
    <w:p>
      <w:pPr>
        <w:ind w:firstLine="709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sz w:val="24"/>
          <w:szCs w:val="24"/>
        </w:rPr>
        <w:tab/>
        <w:t>5.5. A nota final do(a) candidato(a) será a média aritmética das notas finais obtidas nas três avaliações;</w:t>
      </w:r>
      <w:r/>
    </w:p>
    <w:p>
      <w:pPr>
        <w:ind w:left="709"/>
        <w:spacing/>
        <w:jc w:val="both"/>
      </w:pPr>
      <w:r/>
    </w:p>
    <w:p>
      <w:pPr>
        <w:spacing/>
        <w:jc w:val="both"/>
      </w:pPr>
      <w:r>
        <w:rPr>
          <w:rFonts w:ascii="Arial" w:hAnsi="Arial" w:cs="Arial"/>
          <w:sz w:val="24"/>
          <w:szCs w:val="24"/>
        </w:rPr>
        <w:tab/>
        <w:t>6. A nota mínima para aprovação na seleção será a média de 75 pontos em todas as avaliações;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 A admissão no Programa de Monitoria obedecerá à ordem de classificação dos(as) candidatos(as). Em caso de notas finais iguais, terá preferência o(a) candidato(a) que apresentar maior carga horária cumprida no curso de graduação. Persistindo o empate, terá preferência o(a) candidato(a) que apresentar maior carga horária de atividades de ensino em Programas Institucionais. Se, ainda assim, persistir o empate, terá preferência o(a) candidato(a) com maior coeficiente de rendimento acumulado;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 A divulgação dos resultados far-se-á após a realização da última avaliação;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 A seleção terá validade de 1 (um) semestre letivo, podendo ser prorrogado por mais 1 (um). Caso haja desistência do(a) candidato(a), o(a) próximo(a) classificado(a) será chamado(a);</w:t>
      </w:r>
      <w:r/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</w:r>
      <w:bookmarkStart w:id="1" w:name="h.30j0zll"/>
      <w:bookmarkEnd w:id="1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 Ao(À) candidato(a) admitido(a) no Programa de Monitoria será concedida uma bolsa no valor mensal de R$ 300,00 (trezentos reais), se cumprida a carga de 48 horas;</w:t>
      </w: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 No ato da inscrição serão informados datas e horários de realização das provas e divulgado o conteúdo programático, a bibliografia sugerida e as instruções complementares. Também estará disponível para os candidatos o Regulamento das Atividades de Monitoria da UFV.</w:t>
      </w:r>
      <w:r/>
    </w:p>
    <w:p>
      <w:pPr>
        <w:pStyle w:val="para9"/>
      </w:pPr>
      <w:r>
        <w:rPr>
          <w:rFonts w:eastAsia="Arial"/>
          <w:szCs w:val="24"/>
        </w:rPr>
        <w:t xml:space="preserve">        </w:t>
        <w:tab/>
      </w:r>
      <w:r/>
    </w:p>
    <w:p>
      <w:pPr>
        <w:pStyle w:val="para9"/>
        <w:ind w:firstLine="708"/>
        <w:rPr>
          <w:szCs w:val="24"/>
        </w:rPr>
      </w:pPr>
      <w:r>
        <w:rPr>
          <w:szCs w:val="24"/>
        </w:rPr>
      </w:r>
    </w:p>
    <w:p>
      <w:pPr>
        <w:pStyle w:val="para9"/>
        <w:spacing/>
        <w:jc w:val="center"/>
        <w:rPr>
          <w:szCs w:val="24"/>
        </w:rPr>
      </w:pPr>
      <w:r>
        <w:rPr>
          <w:szCs w:val="24"/>
        </w:rPr>
      </w:r>
    </w:p>
    <w:p>
      <w:pPr>
        <w:pStyle w:val="para9"/>
        <w:spacing/>
        <w:jc w:val="center"/>
        <w:rPr>
          <w:szCs w:val="24"/>
        </w:rPr>
      </w:pPr>
      <w:r>
        <w:rPr>
          <w:szCs w:val="24"/>
        </w:rPr>
      </w:r>
    </w:p>
    <w:p>
      <w:pPr>
        <w:pStyle w:val="para9"/>
        <w:spacing/>
        <w:jc w:val="center"/>
      </w:pPr>
      <w:r>
        <w:t>Viçosa, 12 de Março de 2021.</w:t>
      </w:r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>
        <w:t>CRISTIANE APARECIDA BAQUIM</w:t>
      </w:r>
    </w:p>
    <w:p>
      <w:pPr>
        <w:pStyle w:val="para9"/>
        <w:spacing/>
        <w:jc w:val="center"/>
      </w:pPr>
      <w:r>
        <w:t>Assessora Especial</w:t>
      </w:r>
    </w:p>
    <w:p>
      <w:pPr>
        <w:pStyle w:val="para9"/>
        <w:spacing/>
        <w:jc w:val="center"/>
      </w:pPr>
      <w:r>
        <w:t>Pró-Reitoria de Ensino</w:t>
      </w:r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pStyle w:val="para9"/>
      </w:pPr>
      <w:r/>
    </w:p>
    <w:p>
      <w:pPr>
        <w:pStyle w:val="para9"/>
      </w:pPr>
      <w:r/>
    </w:p>
    <w:p>
      <w:pPr>
        <w:pStyle w:val="para9"/>
        <w:spacing/>
        <w:jc w:val="center"/>
      </w:pPr>
      <w:r/>
    </w:p>
    <w:p>
      <w:pPr>
        <w:pStyle w:val="para9"/>
        <w:spacing/>
        <w:jc w:val="center"/>
      </w:pPr>
      <w:r/>
    </w:p>
    <w:p>
      <w:pPr>
        <w:rPr>
          <w:sz w:val="16"/>
        </w:rPr>
      </w:pPr>
      <w:r>
        <w:rPr>
          <w:sz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701" w:top="1417" w:right="1701" w:bottom="1417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ohit Hindi">
    <w:panose1 w:val="020B0604020202020204"/>
    <w:charset w:val="00"/>
    <w:family w:val="auto"/>
    <w:pitch w:val="default"/>
  </w:font>
  <w:font w:name="Mangal">
    <w:panose1 w:val="02020603050405020304"/>
    <w:charset w:val="00"/>
    <w:family w:val="roman"/>
    <w:pitch w:val="default"/>
  </w:font>
  <w:font w:name="Liberation Serif">
    <w:panose1 w:val="02020603050405020304"/>
    <w:charset w:val="00"/>
    <w:family w:val="roman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DejaVu Sans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6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56353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pt-br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spacing/>
      <w:jc w:val="both"/>
      <w:keepNext/>
      <w:outlineLvl w:val="0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576" w:hanging="576"/>
      <w:spacing/>
      <w:jc w:val="center"/>
      <w:keepNext/>
      <w:outlineLvl w:val="1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keepNext/>
      <w:outlineLvl w:val="2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right="334" w:firstLine="0"/>
      <w:spacing w:line="240" w:lineRule="atLeast"/>
      <w:jc w:val="center"/>
      <w:keepNext/>
      <w:outlineLvl w:val="3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1008" w:hanging="1008"/>
      <w:keepNext/>
      <w:outlineLvl w:val="4"/>
      <w:tabs defTabSz="708">
        <w:tab w:val="left" w:pos="0" w:leader="none"/>
      </w:tabs>
    </w:pPr>
    <w:rPr>
      <w:b/>
      <w:sz w:val="16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1152" w:hanging="1152"/>
      <w:keepNext/>
      <w:outlineLvl w:val="5"/>
      <w:tabs defTabSz="708">
        <w:tab w:val="left" w:pos="0" w:leader="none"/>
      </w:tabs>
    </w:pPr>
    <w:rPr>
      <w:b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right="334" w:firstLine="0"/>
      <w:spacing w:line="240" w:lineRule="atLeast"/>
      <w:jc w:val="center"/>
      <w:keepNext/>
      <w:outlineLvl w:val="6"/>
      <w:tabs defTabSz="708">
        <w:tab w:val="left" w:pos="0" w:leader="none"/>
      </w:tabs>
    </w:pPr>
    <w:rPr>
      <w:rFonts w:ascii="Arial" w:hAnsi="Arial" w:cs="Arial"/>
      <w:b/>
    </w:rPr>
  </w:style>
  <w:style w:type="paragraph" w:styleId="para8" w:customStyle="1">
    <w:name w:val="Título2"/>
    <w:qFormat/>
    <w:basedOn w:val="para0"/>
    <w:next w:val="para9"/>
    <w:pPr>
      <w:spacing w:before="240" w:after="120"/>
      <w:keepNext/>
    </w:pPr>
    <w:rPr>
      <w:rFonts w:ascii="Arial" w:hAnsi="Arial" w:eastAsia="Droid Sans Fallback" w:cs="Lohit Hindi"/>
      <w:sz w:val="28"/>
      <w:szCs w:val="28"/>
    </w:rPr>
  </w:style>
  <w:style w:type="paragraph" w:styleId="para9">
    <w:name w:val="Body Text"/>
    <w:qFormat/>
    <w:basedOn w:val="para0"/>
    <w:pPr>
      <w:spacing/>
      <w:jc w:val="both"/>
    </w:pPr>
    <w:rPr>
      <w:rFonts w:ascii="Arial" w:hAnsi="Arial" w:cs="Arial"/>
      <w:sz w:val="24"/>
    </w:rPr>
  </w:style>
  <w:style w:type="paragraph" w:styleId="para10">
    <w:name w:val="List"/>
    <w:qFormat/>
    <w:basedOn w:val="para9"/>
    <w:rPr>
      <w:rFonts w:cs="Mangal"/>
    </w:rPr>
  </w:style>
  <w:style w:type="paragraph" w:styleId="para11">
    <w:name w:val="caption"/>
    <w:qFormat/>
    <w:basedOn w:val="para0"/>
    <w:next w:val="para0"/>
    <w:pPr>
      <w:ind w:right="334"/>
      <w:spacing w:line="240" w:lineRule="atLeast"/>
      <w:jc w:val="center"/>
    </w:pPr>
    <w:rPr>
      <w:rFonts w:ascii="Arial" w:hAnsi="Arial" w:cs="Arial"/>
      <w:b/>
    </w:rPr>
  </w:style>
  <w:style w:type="paragraph" w:styleId="para12" w:customStyle="1">
    <w:name w:val="Índice"/>
    <w:qFormat/>
    <w:basedOn w:val="para0"/>
    <w:pPr>
      <w:suppressLineNumbers/>
    </w:pPr>
    <w:rPr>
      <w:rFonts w:cs="Mangal"/>
    </w:rPr>
  </w:style>
  <w:style w:type="paragraph" w:styleId="para13" w:customStyle="1">
    <w:name w:val="Título1"/>
    <w:qFormat/>
    <w:basedOn w:val="para0"/>
    <w:next w:val="para9"/>
    <w:pPr>
      <w:spacing/>
      <w:jc w:val="center"/>
    </w:pPr>
    <w:rPr>
      <w:rFonts w:ascii="Arial" w:hAnsi="Arial" w:cs="Arial"/>
      <w:b/>
      <w:sz w:val="24"/>
    </w:rPr>
  </w:style>
  <w:style w:type="paragraph" w:styleId="para14">
    <w:name w:val="Subtitle"/>
    <w:qFormat/>
    <w:basedOn w:val="para0"/>
    <w:next w:val="para9"/>
    <w:pPr>
      <w:spacing/>
      <w:jc w:val="center"/>
    </w:pPr>
    <w:rPr>
      <w:rFonts w:ascii="Arial" w:hAnsi="Arial" w:cs="Arial"/>
      <w:b/>
      <w:sz w:val="24"/>
    </w:rPr>
  </w:style>
  <w:style w:type="paragraph" w:styleId="para15" w:customStyle="1">
    <w:name w:val="Corpo de texto 21"/>
    <w:qFormat/>
    <w:basedOn w:val="para0"/>
    <w:rPr>
      <w:rFonts w:ascii="Arial" w:hAnsi="Arial" w:cs="Arial"/>
      <w:sz w:val="24"/>
    </w:rPr>
  </w:style>
  <w:style w:type="paragraph" w:styleId="para16" w:customStyle="1">
    <w:name w:val="Cabeçalho e Rodapé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7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18">
    <w:name w:val="Foot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19" w:customStyle="1">
    <w:name w:val="Padrão"/>
    <w:qFormat/>
    <w:pPr>
      <w:spacing w:line="100" w:lineRule="atLeast"/>
      <w:keepNext/>
      <w:widowControl w:val="0"/>
      <w:tabs defTabSz="708">
        <w:tab w:val="left" w:pos="720" w:leader="none"/>
      </w:tabs>
    </w:pPr>
    <w:rPr>
      <w:rFonts w:ascii="Liberation Serif" w:hAnsi="Liberation Serif" w:eastAsia="Liberation Serif" w:cs="Liberation Serif"/>
      <w:color w:val="000000"/>
      <w:sz w:val="24"/>
      <w:lang w:val="pt-br" w:eastAsia="zh-cn" w:bidi="hi-in"/>
    </w:rPr>
  </w:style>
  <w:style w:type="paragraph" w:styleId="para20" w:customStyle="1">
    <w:name w:val="Conteúdo da tabela"/>
    <w:qFormat/>
    <w:basedOn w:val="para0"/>
    <w:pPr>
      <w:suppressLineNumbers/>
    </w:pPr>
  </w:style>
  <w:style w:type="paragraph" w:styleId="para21" w:customStyle="1">
    <w:name w:val="Título de tabela"/>
    <w:qFormat/>
    <w:basedOn w:val="para20"/>
    <w:pPr>
      <w:spacing/>
      <w:jc w:val="center"/>
    </w:pPr>
    <w:rPr>
      <w:b/>
    </w:rPr>
  </w:style>
  <w:style w:type="character" w:styleId="char0" w:default="1">
    <w:name w:val="Default Paragraph Font"/>
    <w:basedOn w:val="char0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Fonte parág. padrão2"/>
  </w:style>
  <w:style w:type="character" w:styleId="char20" w:customStyle="1">
    <w:name w:val="WW8Num3z0"/>
  </w:style>
  <w:style w:type="character" w:styleId="char21" w:customStyle="1">
    <w:name w:val="WW8Num4z0"/>
  </w:style>
  <w:style w:type="character" w:styleId="char22" w:customStyle="1">
    <w:name w:val="WW8Num5z0"/>
  </w:style>
  <w:style w:type="character" w:styleId="char23" w:customStyle="1">
    <w:name w:val="WW8Num6z0"/>
    <w:rPr>
      <w:rFonts w:ascii="Symbol" w:hAnsi="Symbol" w:cs="Symbol"/>
      <w:sz w:val="22"/>
    </w:rPr>
  </w:style>
  <w:style w:type="character" w:styleId="char24" w:customStyle="1">
    <w:name w:val="WW8Num6z1"/>
    <w:rPr>
      <w:rFonts w:ascii="Courier New" w:hAnsi="Courier New" w:cs="Courier New"/>
    </w:rPr>
  </w:style>
  <w:style w:type="character" w:styleId="char25" w:customStyle="1">
    <w:name w:val="WW8Num6z2"/>
    <w:rPr>
      <w:rFonts w:ascii="Wingdings" w:hAnsi="Wingdings" w:cs="Wingdings"/>
    </w:rPr>
  </w:style>
  <w:style w:type="character" w:styleId="char26" w:customStyle="1">
    <w:name w:val="WW8Num6z3"/>
    <w:rPr>
      <w:rFonts w:ascii="Symbol" w:hAnsi="Symbol" w:cs="Symbol"/>
    </w:rPr>
  </w:style>
  <w:style w:type="character" w:styleId="char27" w:customStyle="1">
    <w:name w:val="WW8Num7z0"/>
  </w:style>
  <w:style w:type="character" w:styleId="char28" w:customStyle="1">
    <w:name w:val="WW8Num7z1"/>
  </w:style>
  <w:style w:type="character" w:styleId="char29" w:customStyle="1">
    <w:name w:val="WW8Num7z2"/>
  </w:style>
  <w:style w:type="character" w:styleId="char30" w:customStyle="1">
    <w:name w:val="WW8Num7z3"/>
  </w:style>
  <w:style w:type="character" w:styleId="char31" w:customStyle="1">
    <w:name w:val="WW8Num7z4"/>
  </w:style>
  <w:style w:type="character" w:styleId="char32" w:customStyle="1">
    <w:name w:val="WW8Num7z5"/>
  </w:style>
  <w:style w:type="character" w:styleId="char33" w:customStyle="1">
    <w:name w:val="WW8Num7z6"/>
  </w:style>
  <w:style w:type="character" w:styleId="char34" w:customStyle="1">
    <w:name w:val="WW8Num7z7"/>
  </w:style>
  <w:style w:type="character" w:styleId="char35" w:customStyle="1">
    <w:name w:val="WW8Num7z8"/>
  </w:style>
  <w:style w:type="character" w:styleId="char36" w:customStyle="1">
    <w:name w:val="Fonte parág. padrão1"/>
  </w:style>
  <w:style w:type="character" w:styleId="char37">
    <w:name w:val="Page Number"/>
  </w:style>
  <w:style w:type="character" w:styleId="char38">
    <w:name w:val="Hyperlink"/>
    <w:rPr>
      <w:color w:val="00007f"/>
      <w:u w:color="auto" w:val="single"/>
    </w:rPr>
  </w:style>
  <w:style w:type="character" w:styleId="char39" w:customStyle="1">
    <w:name w:val="Corpo de texto Char"/>
    <w:rPr>
      <w:rFonts w:ascii="Arial" w:hAnsi="Arial" w:cs="Arial"/>
      <w:sz w:val="24"/>
      <w:lang w:eastAsia="zh-c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pt-br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spacing/>
      <w:jc w:val="both"/>
      <w:keepNext/>
      <w:outlineLvl w:val="0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576" w:hanging="576"/>
      <w:spacing/>
      <w:jc w:val="center"/>
      <w:keepNext/>
      <w:outlineLvl w:val="1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keepNext/>
      <w:outlineLvl w:val="2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right="334" w:firstLine="0"/>
      <w:spacing w:line="240" w:lineRule="atLeast"/>
      <w:jc w:val="center"/>
      <w:keepNext/>
      <w:outlineLvl w:val="3"/>
      <w:tabs defTabSz="708">
        <w:tab w:val="left" w:pos="0" w:leader="none"/>
      </w:tabs>
    </w:pPr>
    <w:rPr>
      <w:rFonts w:ascii="Arial" w:hAnsi="Arial" w:cs="Arial"/>
      <w:sz w:val="24"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1008" w:hanging="1008"/>
      <w:keepNext/>
      <w:outlineLvl w:val="4"/>
      <w:tabs defTabSz="708">
        <w:tab w:val="left" w:pos="0" w:leader="none"/>
      </w:tabs>
    </w:pPr>
    <w:rPr>
      <w:b/>
      <w:sz w:val="16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1152" w:hanging="1152"/>
      <w:keepNext/>
      <w:outlineLvl w:val="5"/>
      <w:tabs defTabSz="708">
        <w:tab w:val="left" w:pos="0" w:leader="none"/>
      </w:tabs>
    </w:pPr>
    <w:rPr>
      <w:b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right="334" w:firstLine="0"/>
      <w:spacing w:line="240" w:lineRule="atLeast"/>
      <w:jc w:val="center"/>
      <w:keepNext/>
      <w:outlineLvl w:val="6"/>
      <w:tabs defTabSz="708">
        <w:tab w:val="left" w:pos="0" w:leader="none"/>
      </w:tabs>
    </w:pPr>
    <w:rPr>
      <w:rFonts w:ascii="Arial" w:hAnsi="Arial" w:cs="Arial"/>
      <w:b/>
    </w:rPr>
  </w:style>
  <w:style w:type="paragraph" w:styleId="para8" w:customStyle="1">
    <w:name w:val="Título2"/>
    <w:qFormat/>
    <w:basedOn w:val="para0"/>
    <w:next w:val="para9"/>
    <w:pPr>
      <w:spacing w:before="240" w:after="120"/>
      <w:keepNext/>
    </w:pPr>
    <w:rPr>
      <w:rFonts w:ascii="Arial" w:hAnsi="Arial" w:eastAsia="Droid Sans Fallback" w:cs="Lohit Hindi"/>
      <w:sz w:val="28"/>
      <w:szCs w:val="28"/>
    </w:rPr>
  </w:style>
  <w:style w:type="paragraph" w:styleId="para9">
    <w:name w:val="Body Text"/>
    <w:qFormat/>
    <w:basedOn w:val="para0"/>
    <w:pPr>
      <w:spacing/>
      <w:jc w:val="both"/>
    </w:pPr>
    <w:rPr>
      <w:rFonts w:ascii="Arial" w:hAnsi="Arial" w:cs="Arial"/>
      <w:sz w:val="24"/>
    </w:rPr>
  </w:style>
  <w:style w:type="paragraph" w:styleId="para10">
    <w:name w:val="List"/>
    <w:qFormat/>
    <w:basedOn w:val="para9"/>
    <w:rPr>
      <w:rFonts w:cs="Mangal"/>
    </w:rPr>
  </w:style>
  <w:style w:type="paragraph" w:styleId="para11">
    <w:name w:val="caption"/>
    <w:qFormat/>
    <w:basedOn w:val="para0"/>
    <w:next w:val="para0"/>
    <w:pPr>
      <w:ind w:right="334"/>
      <w:spacing w:line="240" w:lineRule="atLeast"/>
      <w:jc w:val="center"/>
    </w:pPr>
    <w:rPr>
      <w:rFonts w:ascii="Arial" w:hAnsi="Arial" w:cs="Arial"/>
      <w:b/>
    </w:rPr>
  </w:style>
  <w:style w:type="paragraph" w:styleId="para12" w:customStyle="1">
    <w:name w:val="Índice"/>
    <w:qFormat/>
    <w:basedOn w:val="para0"/>
    <w:pPr>
      <w:suppressLineNumbers/>
    </w:pPr>
    <w:rPr>
      <w:rFonts w:cs="Mangal"/>
    </w:rPr>
  </w:style>
  <w:style w:type="paragraph" w:styleId="para13" w:customStyle="1">
    <w:name w:val="Título1"/>
    <w:qFormat/>
    <w:basedOn w:val="para0"/>
    <w:next w:val="para9"/>
    <w:pPr>
      <w:spacing/>
      <w:jc w:val="center"/>
    </w:pPr>
    <w:rPr>
      <w:rFonts w:ascii="Arial" w:hAnsi="Arial" w:cs="Arial"/>
      <w:b/>
      <w:sz w:val="24"/>
    </w:rPr>
  </w:style>
  <w:style w:type="paragraph" w:styleId="para14">
    <w:name w:val="Subtitle"/>
    <w:qFormat/>
    <w:basedOn w:val="para0"/>
    <w:next w:val="para9"/>
    <w:pPr>
      <w:spacing/>
      <w:jc w:val="center"/>
    </w:pPr>
    <w:rPr>
      <w:rFonts w:ascii="Arial" w:hAnsi="Arial" w:cs="Arial"/>
      <w:b/>
      <w:sz w:val="24"/>
    </w:rPr>
  </w:style>
  <w:style w:type="paragraph" w:styleId="para15" w:customStyle="1">
    <w:name w:val="Corpo de texto 21"/>
    <w:qFormat/>
    <w:basedOn w:val="para0"/>
    <w:rPr>
      <w:rFonts w:ascii="Arial" w:hAnsi="Arial" w:cs="Arial"/>
      <w:sz w:val="24"/>
    </w:rPr>
  </w:style>
  <w:style w:type="paragraph" w:styleId="para16" w:customStyle="1">
    <w:name w:val="Cabeçalho e Rodapé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7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18">
    <w:name w:val="Foot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19" w:customStyle="1">
    <w:name w:val="Padrão"/>
    <w:qFormat/>
    <w:pPr>
      <w:spacing w:line="100" w:lineRule="atLeast"/>
      <w:keepNext/>
      <w:widowControl w:val="0"/>
      <w:tabs defTabSz="708">
        <w:tab w:val="left" w:pos="720" w:leader="none"/>
      </w:tabs>
    </w:pPr>
    <w:rPr>
      <w:rFonts w:ascii="Liberation Serif" w:hAnsi="Liberation Serif" w:eastAsia="Liberation Serif" w:cs="Liberation Serif"/>
      <w:color w:val="000000"/>
      <w:sz w:val="24"/>
      <w:lang w:val="pt-br" w:eastAsia="zh-cn" w:bidi="hi-in"/>
    </w:rPr>
  </w:style>
  <w:style w:type="paragraph" w:styleId="para20" w:customStyle="1">
    <w:name w:val="Conteúdo da tabela"/>
    <w:qFormat/>
    <w:basedOn w:val="para0"/>
    <w:pPr>
      <w:suppressLineNumbers/>
    </w:pPr>
  </w:style>
  <w:style w:type="paragraph" w:styleId="para21" w:customStyle="1">
    <w:name w:val="Título de tabela"/>
    <w:qFormat/>
    <w:basedOn w:val="para20"/>
    <w:pPr>
      <w:spacing/>
      <w:jc w:val="center"/>
    </w:pPr>
    <w:rPr>
      <w:b/>
    </w:rPr>
  </w:style>
  <w:style w:type="character" w:styleId="char0" w:default="1">
    <w:name w:val="Default Paragraph Font"/>
    <w:basedOn w:val="char0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Fonte parág. padrão2"/>
  </w:style>
  <w:style w:type="character" w:styleId="char20" w:customStyle="1">
    <w:name w:val="WW8Num3z0"/>
  </w:style>
  <w:style w:type="character" w:styleId="char21" w:customStyle="1">
    <w:name w:val="WW8Num4z0"/>
  </w:style>
  <w:style w:type="character" w:styleId="char22" w:customStyle="1">
    <w:name w:val="WW8Num5z0"/>
  </w:style>
  <w:style w:type="character" w:styleId="char23" w:customStyle="1">
    <w:name w:val="WW8Num6z0"/>
    <w:rPr>
      <w:rFonts w:ascii="Symbol" w:hAnsi="Symbol" w:cs="Symbol"/>
      <w:sz w:val="22"/>
    </w:rPr>
  </w:style>
  <w:style w:type="character" w:styleId="char24" w:customStyle="1">
    <w:name w:val="WW8Num6z1"/>
    <w:rPr>
      <w:rFonts w:ascii="Courier New" w:hAnsi="Courier New" w:cs="Courier New"/>
    </w:rPr>
  </w:style>
  <w:style w:type="character" w:styleId="char25" w:customStyle="1">
    <w:name w:val="WW8Num6z2"/>
    <w:rPr>
      <w:rFonts w:ascii="Wingdings" w:hAnsi="Wingdings" w:cs="Wingdings"/>
    </w:rPr>
  </w:style>
  <w:style w:type="character" w:styleId="char26" w:customStyle="1">
    <w:name w:val="WW8Num6z3"/>
    <w:rPr>
      <w:rFonts w:ascii="Symbol" w:hAnsi="Symbol" w:cs="Symbol"/>
    </w:rPr>
  </w:style>
  <w:style w:type="character" w:styleId="char27" w:customStyle="1">
    <w:name w:val="WW8Num7z0"/>
  </w:style>
  <w:style w:type="character" w:styleId="char28" w:customStyle="1">
    <w:name w:val="WW8Num7z1"/>
  </w:style>
  <w:style w:type="character" w:styleId="char29" w:customStyle="1">
    <w:name w:val="WW8Num7z2"/>
  </w:style>
  <w:style w:type="character" w:styleId="char30" w:customStyle="1">
    <w:name w:val="WW8Num7z3"/>
  </w:style>
  <w:style w:type="character" w:styleId="char31" w:customStyle="1">
    <w:name w:val="WW8Num7z4"/>
  </w:style>
  <w:style w:type="character" w:styleId="char32" w:customStyle="1">
    <w:name w:val="WW8Num7z5"/>
  </w:style>
  <w:style w:type="character" w:styleId="char33" w:customStyle="1">
    <w:name w:val="WW8Num7z6"/>
  </w:style>
  <w:style w:type="character" w:styleId="char34" w:customStyle="1">
    <w:name w:val="WW8Num7z7"/>
  </w:style>
  <w:style w:type="character" w:styleId="char35" w:customStyle="1">
    <w:name w:val="WW8Num7z8"/>
  </w:style>
  <w:style w:type="character" w:styleId="char36" w:customStyle="1">
    <w:name w:val="Fonte parág. padrão1"/>
  </w:style>
  <w:style w:type="character" w:styleId="char37">
    <w:name w:val="Page Number"/>
  </w:style>
  <w:style w:type="character" w:styleId="char38">
    <w:name w:val="Hyperlink"/>
    <w:rPr>
      <w:color w:val="00007f"/>
      <w:u w:color="auto" w:val="single"/>
    </w:rPr>
  </w:style>
  <w:style w:type="character" w:styleId="char39" w:customStyle="1">
    <w:name w:val="Corpo de texto Char"/>
    <w:rPr>
      <w:rFonts w:ascii="Arial" w:hAnsi="Arial" w:cs="Arial"/>
      <w:sz w:val="24"/>
      <w:lang w:eastAsia="zh-c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mailto:julianav.magalhaes@uf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subject/>
  <dc:creator>UFV</dc:creator>
  <cp:keywords/>
  <dc:description/>
  <cp:lastModifiedBy/>
  <cp:revision>6</cp:revision>
  <cp:lastPrinted>2016-03-04T18:32:00Z</cp:lastPrinted>
  <dcterms:created xsi:type="dcterms:W3CDTF">2021-03-11T12:08:00Z</dcterms:created>
  <dcterms:modified xsi:type="dcterms:W3CDTF">2021-03-13T11:35:00Z</dcterms:modified>
</cp:coreProperties>
</file>